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-342891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7 grudnia 2023 r.</w:t>
      </w:r>
    </w:p>
    <w:p w:rsidR="00000000" w:rsidDel="00000000" w:rsidP="00000000" w:rsidRDefault="00000000" w:rsidRPr="00000000" w14:paraId="00000003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UCHWAŁA NR XI/17/23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 dnia 7 grudnia 2023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sprawie objęcia patronatem wydarzenia „XVI PREZENTACJE NOWOHUCKICH SZKÓŁ PONADPODSTAWOWYCH”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podstawie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§11</w:t>
      </w:r>
      <w:r w:rsidDel="00000000" w:rsidR="00000000" w:rsidRPr="00000000">
        <w:rPr>
          <w:sz w:val="28"/>
          <w:szCs w:val="28"/>
          <w:rtl w:val="0"/>
        </w:rPr>
        <w:t xml:space="preserve">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§1. Młodzieżowa Rada Krakowa obejmuje patronat nad wydarzeniem „XVI PREZENTACJE NOWOHUCKICH SZKÓŁ PONADPODSTAWOWYCH”.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§2. Uchwała wchodzi z dniem podjęcia.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ab/>
        <w:tab/>
        <w:t xml:space="preserve">    </w:t>
        <w:tab/>
        <w:tab/>
        <w:tab/>
        <w:tab/>
        <w:tab/>
        <w:tab/>
        <w:t xml:space="preserve">   Rady Krakowa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Wojciech Zalewski</w:t>
      </w:r>
    </w:p>
    <w:p w:rsidR="00000000" w:rsidDel="00000000" w:rsidP="00000000" w:rsidRDefault="00000000" w:rsidRPr="00000000" w14:paraId="00000012">
      <w:pPr>
        <w:spacing w:line="25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5uJiuP6Jic7RLElzNTJ9wap9aQ==">CgMxLjA4AHIhMU1yWDlJNXIyZWF6emt0d2JtVkJnS3k0eW8yNHc5aUNw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